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C1" w:rsidRPr="00C53482" w:rsidRDefault="00104F48" w:rsidP="00365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8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70AFC" w:rsidRPr="00C53482" w:rsidRDefault="00883849" w:rsidP="00365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348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итогам фронтального контроля «Г</w:t>
      </w:r>
      <w:r w:rsidRPr="00C53482">
        <w:rPr>
          <w:rFonts w:ascii="Times New Roman" w:hAnsi="Times New Roman" w:cs="Times New Roman"/>
          <w:b/>
          <w:sz w:val="28"/>
          <w:szCs w:val="28"/>
        </w:rPr>
        <w:t>отовность воспитанников подготовительной к школе групп к школьному обучению».</w:t>
      </w:r>
      <w:proofErr w:type="gramEnd"/>
    </w:p>
    <w:p w:rsidR="00170AFC" w:rsidRPr="00C53482" w:rsidRDefault="00170AFC" w:rsidP="00365C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Контроль проводился на основании приказа МБДОУ от 08.04.2019г. №72. с 18.04. по 25.04.2019г.</w:t>
      </w:r>
    </w:p>
    <w:p w:rsidR="00170AFC" w:rsidRPr="00C53482" w:rsidRDefault="00170AFC" w:rsidP="00365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Для проведения проверки создана рабочая группа в следующем составе:</w:t>
      </w:r>
    </w:p>
    <w:p w:rsidR="00170AFC" w:rsidRPr="00C53482" w:rsidRDefault="00170AFC" w:rsidP="00365C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Петрова Е.К. – председатель комиссии, заведующий</w:t>
      </w:r>
    </w:p>
    <w:p w:rsidR="00170AFC" w:rsidRPr="00C53482" w:rsidRDefault="00170AFC" w:rsidP="00365C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3482">
        <w:rPr>
          <w:rFonts w:ascii="Times New Roman" w:hAnsi="Times New Roman" w:cs="Times New Roman"/>
          <w:sz w:val="28"/>
          <w:szCs w:val="28"/>
        </w:rPr>
        <w:t>Пшонник</w:t>
      </w:r>
      <w:proofErr w:type="spellEnd"/>
      <w:r w:rsidRPr="00C53482">
        <w:rPr>
          <w:rFonts w:ascii="Times New Roman" w:hAnsi="Times New Roman" w:cs="Times New Roman"/>
          <w:sz w:val="28"/>
          <w:szCs w:val="28"/>
        </w:rPr>
        <w:t xml:space="preserve"> О.А. , старший воспитатель</w:t>
      </w:r>
    </w:p>
    <w:p w:rsidR="00170AFC" w:rsidRPr="00C53482" w:rsidRDefault="00170AFC" w:rsidP="00365C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Ульянова С.А., воспитатель подготовительной к школе группе</w:t>
      </w:r>
    </w:p>
    <w:p w:rsidR="00170AFC" w:rsidRPr="00C53482" w:rsidRDefault="00170AFC" w:rsidP="00365C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Богданова Т.П., воспитатель подготовительной к школе группе</w:t>
      </w:r>
    </w:p>
    <w:p w:rsidR="00170AFC" w:rsidRPr="00C53482" w:rsidRDefault="00170AFC" w:rsidP="00365C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3482">
        <w:rPr>
          <w:rFonts w:ascii="Times New Roman" w:hAnsi="Times New Roman" w:cs="Times New Roman"/>
          <w:sz w:val="28"/>
          <w:szCs w:val="28"/>
        </w:rPr>
        <w:t>Гулова</w:t>
      </w:r>
      <w:proofErr w:type="spellEnd"/>
      <w:r w:rsidRPr="00C53482">
        <w:rPr>
          <w:rFonts w:ascii="Times New Roman" w:hAnsi="Times New Roman" w:cs="Times New Roman"/>
          <w:sz w:val="28"/>
          <w:szCs w:val="28"/>
        </w:rPr>
        <w:t xml:space="preserve"> Е.В. – музыкальный руководитель</w:t>
      </w:r>
    </w:p>
    <w:p w:rsidR="00170AFC" w:rsidRPr="00C53482" w:rsidRDefault="00170AFC" w:rsidP="00365C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Симоненко С.Р. –учитель-логопед</w:t>
      </w:r>
    </w:p>
    <w:p w:rsidR="00170AFC" w:rsidRPr="00C53482" w:rsidRDefault="00170AFC" w:rsidP="00365C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Зубко И.В., медсестра</w:t>
      </w:r>
      <w:r w:rsidR="00365C3D" w:rsidRPr="00C53482">
        <w:rPr>
          <w:rFonts w:ascii="Times New Roman" w:hAnsi="Times New Roman" w:cs="Times New Roman"/>
          <w:sz w:val="28"/>
          <w:szCs w:val="28"/>
        </w:rPr>
        <w:t>.</w:t>
      </w:r>
    </w:p>
    <w:p w:rsidR="00365C3D" w:rsidRPr="00C53482" w:rsidRDefault="00365C3D" w:rsidP="00365C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>Изучались такие вопросы как: анализ посещаемости и заболеваемости, создание условий,</w:t>
      </w:r>
      <w:r w:rsidR="005A7F0C" w:rsidRPr="00C53482">
        <w:rPr>
          <w:rFonts w:ascii="Times New Roman" w:hAnsi="Times New Roman" w:cs="Times New Roman"/>
          <w:sz w:val="28"/>
          <w:szCs w:val="28"/>
        </w:rPr>
        <w:t xml:space="preserve"> приоритетные направления групп,</w:t>
      </w:r>
      <w:r w:rsidR="005A7F0C" w:rsidRPr="00C53482">
        <w:rPr>
          <w:rFonts w:ascii="Times New Roman" w:eastAsia="Calibri" w:hAnsi="Times New Roman" w:cs="Times New Roman"/>
          <w:sz w:val="28"/>
          <w:szCs w:val="28"/>
        </w:rPr>
        <w:t xml:space="preserve"> работа с родительской общественностью, охват выпускников в кружковой работе,  </w:t>
      </w:r>
    </w:p>
    <w:p w:rsidR="00170AFC" w:rsidRPr="00C53482" w:rsidRDefault="00A46302" w:rsidP="00365C3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 xml:space="preserve">Членами рабочей группы подобраны задания по изучению уровня готовности детей – выпускников к обучению в школе. Мониторинг проводился с использованием наглядных, словесных, игровых методов и приёмов (дидактические игры и упражнения, беседы), а так же  в ходе наблюдений за выполнением заданий в процессе ООД. </w:t>
      </w:r>
    </w:p>
    <w:p w:rsidR="00A46302" w:rsidRPr="00C53482" w:rsidRDefault="00A46302" w:rsidP="00365C3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 xml:space="preserve"> В ходе проверки выявлено следующее.</w:t>
      </w:r>
    </w:p>
    <w:p w:rsidR="00A46302" w:rsidRPr="00C53482" w:rsidRDefault="00A46302" w:rsidP="00365C3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53482">
        <w:rPr>
          <w:rFonts w:ascii="Times New Roman" w:hAnsi="Times New Roman" w:cs="Times New Roman"/>
          <w:sz w:val="28"/>
          <w:szCs w:val="28"/>
        </w:rPr>
        <w:t xml:space="preserve">Из количества выпускников МБДОУ в школу идёт 48 человек </w:t>
      </w:r>
      <w:proofErr w:type="gramStart"/>
      <w:r w:rsidRPr="00C53482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C53482">
        <w:rPr>
          <w:rFonts w:ascii="Times New Roman" w:hAnsi="Times New Roman" w:cs="Times New Roman"/>
          <w:sz w:val="28"/>
          <w:szCs w:val="28"/>
        </w:rPr>
        <w:t xml:space="preserve">24 чел. – </w:t>
      </w:r>
      <w:proofErr w:type="spellStart"/>
      <w:r w:rsidRPr="00C53482">
        <w:rPr>
          <w:rFonts w:ascii="Times New Roman" w:hAnsi="Times New Roman" w:cs="Times New Roman"/>
          <w:sz w:val="28"/>
          <w:szCs w:val="28"/>
        </w:rPr>
        <w:t>подгот.гр</w:t>
      </w:r>
      <w:proofErr w:type="spellEnd"/>
      <w:r w:rsidRPr="00C53482">
        <w:rPr>
          <w:rFonts w:ascii="Times New Roman" w:hAnsi="Times New Roman" w:cs="Times New Roman"/>
          <w:sz w:val="28"/>
          <w:szCs w:val="28"/>
        </w:rPr>
        <w:t>. №1, 22 чел.- подгот.гр.№2, 2 чел. –  из старшей группы</w:t>
      </w:r>
      <w:r w:rsidR="00A40A15" w:rsidRPr="00C53482">
        <w:rPr>
          <w:rFonts w:ascii="Times New Roman" w:hAnsi="Times New Roman" w:cs="Times New Roman"/>
          <w:sz w:val="28"/>
          <w:szCs w:val="28"/>
        </w:rPr>
        <w:t>).</w:t>
      </w:r>
    </w:p>
    <w:p w:rsidR="00365C3D" w:rsidRDefault="00170AFC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Анализ заболеваемости и посещаемости</w:t>
      </w:r>
      <w:r w:rsidR="00365C3D" w:rsidRPr="00C534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0406" w:rsidRPr="00490406" w:rsidRDefault="00490406" w:rsidP="004904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406">
        <w:rPr>
          <w:rFonts w:ascii="Times New Roman" w:hAnsi="Times New Roman"/>
          <w:sz w:val="28"/>
          <w:szCs w:val="28"/>
        </w:rPr>
        <w:t>средняя посещаемость за год – 77%</w:t>
      </w:r>
    </w:p>
    <w:p w:rsidR="00490406" w:rsidRPr="00490406" w:rsidRDefault="00490406" w:rsidP="004904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406">
        <w:rPr>
          <w:rFonts w:ascii="Times New Roman" w:hAnsi="Times New Roman"/>
          <w:sz w:val="28"/>
          <w:szCs w:val="28"/>
        </w:rPr>
        <w:t>Средняя заболеваемость за год – 28%</w:t>
      </w:r>
    </w:p>
    <w:p w:rsidR="00490406" w:rsidRPr="00490406" w:rsidRDefault="00490406" w:rsidP="004904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0406">
        <w:rPr>
          <w:rFonts w:ascii="Times New Roman" w:hAnsi="Times New Roman"/>
          <w:sz w:val="28"/>
          <w:szCs w:val="28"/>
        </w:rPr>
        <w:t>Количество часто болеющих детей – 1</w:t>
      </w:r>
    </w:p>
    <w:p w:rsidR="00490406" w:rsidRPr="00C53482" w:rsidRDefault="00490406" w:rsidP="00207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0A15" w:rsidRPr="00C53482" w:rsidRDefault="00A40A15" w:rsidP="00207A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Анализ состояния здоровья выпускников показал следующие результаты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87"/>
        <w:gridCol w:w="1033"/>
        <w:gridCol w:w="1440"/>
        <w:gridCol w:w="1260"/>
        <w:gridCol w:w="900"/>
        <w:gridCol w:w="1440"/>
        <w:gridCol w:w="1003"/>
      </w:tblGrid>
      <w:tr w:rsidR="00490406" w:rsidRPr="00E149F8" w:rsidTr="00207AA5">
        <w:trPr>
          <w:jc w:val="center"/>
        </w:trPr>
        <w:tc>
          <w:tcPr>
            <w:tcW w:w="1008" w:type="dxa"/>
            <w:vMerge w:val="restart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87" w:type="dxa"/>
            <w:vMerge w:val="restart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Подлежало</w:t>
            </w:r>
          </w:p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обследова</w:t>
            </w:r>
            <w:proofErr w:type="spellEnd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нию</w:t>
            </w:r>
            <w:proofErr w:type="spellEnd"/>
          </w:p>
        </w:tc>
        <w:tc>
          <w:tcPr>
            <w:tcW w:w="7076" w:type="dxa"/>
            <w:gridSpan w:val="6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Выявлены  патологии</w:t>
            </w:r>
          </w:p>
        </w:tc>
      </w:tr>
      <w:tr w:rsidR="00490406" w:rsidRPr="00E149F8" w:rsidTr="00207AA5">
        <w:trPr>
          <w:jc w:val="center"/>
        </w:trPr>
        <w:tc>
          <w:tcPr>
            <w:tcW w:w="1008" w:type="dxa"/>
            <w:vMerge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Лор</w:t>
            </w:r>
            <w:proofErr w:type="spellEnd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 xml:space="preserve"> патологии</w:t>
            </w:r>
          </w:p>
        </w:tc>
        <w:tc>
          <w:tcPr>
            <w:tcW w:w="144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Хирургич</w:t>
            </w:r>
            <w:proofErr w:type="spellEnd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патологии</w:t>
            </w:r>
          </w:p>
        </w:tc>
        <w:tc>
          <w:tcPr>
            <w:tcW w:w="126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Органы</w:t>
            </w:r>
          </w:p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зрения</w:t>
            </w:r>
          </w:p>
        </w:tc>
        <w:tc>
          <w:tcPr>
            <w:tcW w:w="90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ССС</w:t>
            </w:r>
          </w:p>
        </w:tc>
        <w:tc>
          <w:tcPr>
            <w:tcW w:w="144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Эндокрин-ная</w:t>
            </w:r>
            <w:proofErr w:type="spellEnd"/>
            <w:proofErr w:type="gramEnd"/>
          </w:p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1003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9F8">
              <w:rPr>
                <w:rFonts w:ascii="Times New Roman" w:eastAsia="Times New Roman" w:hAnsi="Times New Roman"/>
                <w:sz w:val="24"/>
                <w:szCs w:val="24"/>
              </w:rPr>
              <w:t>ЖКТ</w:t>
            </w:r>
          </w:p>
        </w:tc>
      </w:tr>
      <w:tr w:rsidR="00490406" w:rsidRPr="00E149F8" w:rsidTr="00207AA5">
        <w:trPr>
          <w:jc w:val="center"/>
        </w:trPr>
        <w:tc>
          <w:tcPr>
            <w:tcW w:w="1008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7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207A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490406" w:rsidRPr="00E149F8" w:rsidRDefault="00490406" w:rsidP="00207A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A40A15" w:rsidRPr="00C53482" w:rsidRDefault="00A40A15" w:rsidP="00207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406" w:rsidRPr="00E149F8" w:rsidRDefault="00490406" w:rsidP="0020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F8">
        <w:rPr>
          <w:rFonts w:ascii="Times New Roman" w:hAnsi="Times New Roman"/>
          <w:sz w:val="24"/>
          <w:szCs w:val="24"/>
        </w:rPr>
        <w:t>3. Группы здоровья:</w:t>
      </w:r>
    </w:p>
    <w:p w:rsidR="00490406" w:rsidRPr="00E149F8" w:rsidRDefault="00490406" w:rsidP="0020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F8">
        <w:rPr>
          <w:rFonts w:ascii="Times New Roman" w:hAnsi="Times New Roman"/>
          <w:sz w:val="24"/>
          <w:szCs w:val="24"/>
        </w:rPr>
        <w:t xml:space="preserve">    1 группа –</w:t>
      </w:r>
      <w:r>
        <w:rPr>
          <w:rFonts w:ascii="Times New Roman" w:hAnsi="Times New Roman"/>
          <w:sz w:val="24"/>
          <w:szCs w:val="24"/>
        </w:rPr>
        <w:t xml:space="preserve"> 13</w:t>
      </w:r>
    </w:p>
    <w:p w:rsidR="00490406" w:rsidRPr="00E149F8" w:rsidRDefault="00490406" w:rsidP="0020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F8">
        <w:rPr>
          <w:rFonts w:ascii="Times New Roman" w:hAnsi="Times New Roman"/>
          <w:sz w:val="24"/>
          <w:szCs w:val="24"/>
        </w:rPr>
        <w:t xml:space="preserve">    2 группа –</w:t>
      </w:r>
      <w:r w:rsidR="00207AA5">
        <w:rPr>
          <w:rFonts w:ascii="Times New Roman" w:hAnsi="Times New Roman"/>
          <w:sz w:val="24"/>
          <w:szCs w:val="24"/>
        </w:rPr>
        <w:t xml:space="preserve">  30</w:t>
      </w:r>
    </w:p>
    <w:p w:rsidR="00490406" w:rsidRPr="00E149F8" w:rsidRDefault="00490406" w:rsidP="0020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F8">
        <w:rPr>
          <w:rFonts w:ascii="Times New Roman" w:hAnsi="Times New Roman"/>
          <w:sz w:val="24"/>
          <w:szCs w:val="24"/>
        </w:rPr>
        <w:t xml:space="preserve">    3 группа 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170AFC" w:rsidRPr="00C53482" w:rsidRDefault="00A40A15" w:rsidP="00207AA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Для подготовки детей к школе с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озданы благоприятные условия </w:t>
      </w:r>
      <w:r w:rsidRPr="00C53482">
        <w:rPr>
          <w:rFonts w:ascii="Times New Roman" w:eastAsia="Calibri" w:hAnsi="Times New Roman" w:cs="Times New Roman"/>
          <w:sz w:val="28"/>
          <w:szCs w:val="28"/>
        </w:rPr>
        <w:t>в группах.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Предметно-пространственная развивающая среда соответствует возрасту детей, имеется научно-методическая литература по всем образовательным областям</w:t>
      </w:r>
    </w:p>
    <w:p w:rsidR="00170AFC" w:rsidRPr="00C53482" w:rsidRDefault="00A40A15" w:rsidP="00207AA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0AFC" w:rsidRPr="00C53482">
        <w:rPr>
          <w:rFonts w:ascii="Times New Roman" w:eastAsia="Times New Roman" w:hAnsi="Times New Roman" w:cs="Times New Roman"/>
          <w:sz w:val="28"/>
          <w:szCs w:val="28"/>
        </w:rPr>
        <w:t xml:space="preserve">оспитатели подготовительных к школе групп работали по направлению «Воспитание  у  дошкольников </w:t>
      </w:r>
      <w:proofErr w:type="spellStart"/>
      <w:r w:rsidR="00170AFC" w:rsidRPr="00C53482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="00170AFC" w:rsidRPr="00C53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0AFC" w:rsidRPr="00C53482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="00170AFC" w:rsidRPr="00C53482">
        <w:rPr>
          <w:rFonts w:ascii="Times New Roman" w:eastAsia="Times New Roman" w:hAnsi="Times New Roman" w:cs="Times New Roman"/>
          <w:sz w:val="28"/>
          <w:szCs w:val="28"/>
        </w:rPr>
        <w:t xml:space="preserve">атриотических чувств через ознакомление с родным краем», « Реализация регионального компонента - формирование  у дошкольников  представлений о малой Родине»,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выполнение программы реализовывалось согласно рабочей программы группы, в соответствии с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lastRenderedPageBreak/>
        <w:t>программными  возрастными требованиями  ООП «От рождения до школы», региональной программы по гражданско-патриотическому воспитанию дошкольников в Республике Крым «Крымский веночек».</w:t>
      </w:r>
    </w:p>
    <w:p w:rsidR="00A40A15" w:rsidRPr="00C53482" w:rsidRDefault="00A40A15" w:rsidP="00207AA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Систематически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осуществлялась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работа с родительской обще</w:t>
      </w:r>
      <w:r w:rsidRPr="00C53482">
        <w:rPr>
          <w:rFonts w:ascii="Times New Roman" w:eastAsia="Calibri" w:hAnsi="Times New Roman" w:cs="Times New Roman"/>
          <w:sz w:val="28"/>
          <w:szCs w:val="28"/>
        </w:rPr>
        <w:t>ственностью, педагогами, школой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: проводились дни открытых дверей,  встречи с учителями начал</w:t>
      </w:r>
      <w:r w:rsidRPr="00C53482">
        <w:rPr>
          <w:rFonts w:ascii="Times New Roman" w:eastAsia="Calibri" w:hAnsi="Times New Roman" w:cs="Times New Roman"/>
          <w:sz w:val="28"/>
          <w:szCs w:val="28"/>
        </w:rPr>
        <w:t>ьных классов на педсоветах и род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ительских собраниях, родительские собрания, участие родителей в мероприятиях МБДО</w:t>
      </w:r>
      <w:proofErr w:type="gramStart"/>
      <w:r w:rsidR="00170AFC" w:rsidRPr="00C53482">
        <w:rPr>
          <w:rFonts w:ascii="Times New Roman" w:eastAsia="Calibri" w:hAnsi="Times New Roman" w:cs="Times New Roman"/>
          <w:sz w:val="28"/>
          <w:szCs w:val="28"/>
        </w:rPr>
        <w:t>У(</w:t>
      </w:r>
      <w:proofErr w:type="gram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выставки, конкурсы, оказание посильной помощи при оформлении групп, участие в субботниках по озеленению территории МБДОУ,</w:t>
      </w:r>
    </w:p>
    <w:p w:rsidR="00170AFC" w:rsidRPr="00C53482" w:rsidRDefault="00A40A15" w:rsidP="00207AA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Охват выпускников      в </w:t>
      </w:r>
      <w:r w:rsidR="001D0B39" w:rsidRPr="00C53482">
        <w:rPr>
          <w:rFonts w:ascii="Times New Roman" w:eastAsia="Calibri" w:hAnsi="Times New Roman" w:cs="Times New Roman"/>
          <w:sz w:val="28"/>
          <w:szCs w:val="28"/>
        </w:rPr>
        <w:t>кружковой работ</w:t>
      </w:r>
      <w:r w:rsidR="005A7F0C" w:rsidRPr="00C53482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B39" w:rsidRPr="00C53482">
        <w:rPr>
          <w:rFonts w:ascii="Times New Roman" w:eastAsia="Calibri" w:hAnsi="Times New Roman" w:cs="Times New Roman"/>
          <w:sz w:val="28"/>
          <w:szCs w:val="28"/>
        </w:rPr>
        <w:t xml:space="preserve">во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внешкольны</w:t>
      </w:r>
      <w:r w:rsidR="001D0B39" w:rsidRPr="00C53482">
        <w:rPr>
          <w:rFonts w:ascii="Times New Roman" w:eastAsia="Calibri" w:hAnsi="Times New Roman" w:cs="Times New Roman"/>
          <w:sz w:val="28"/>
          <w:szCs w:val="28"/>
        </w:rPr>
        <w:t>х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 w:rsidR="001D0B39" w:rsidRPr="00C53482">
        <w:rPr>
          <w:rFonts w:ascii="Times New Roman" w:eastAsia="Calibri" w:hAnsi="Times New Roman" w:cs="Times New Roman"/>
          <w:sz w:val="28"/>
          <w:szCs w:val="28"/>
        </w:rPr>
        <w:t>х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    учреждения</w:t>
      </w:r>
      <w:r w:rsidR="001D0B39" w:rsidRPr="00C53482">
        <w:rPr>
          <w:rFonts w:ascii="Times New Roman" w:eastAsia="Calibri" w:hAnsi="Times New Roman" w:cs="Times New Roman"/>
          <w:sz w:val="28"/>
          <w:szCs w:val="28"/>
        </w:rPr>
        <w:t>х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B39" w:rsidRPr="00C53482">
        <w:rPr>
          <w:rFonts w:ascii="Times New Roman" w:eastAsia="Calibri" w:hAnsi="Times New Roman" w:cs="Times New Roman"/>
          <w:sz w:val="28"/>
          <w:szCs w:val="28"/>
        </w:rPr>
        <w:t>города (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ЦДЮТ, ДЮСШ, музыкальная школа, студии города</w:t>
      </w:r>
      <w:r w:rsidR="001D0B39" w:rsidRPr="00C53482">
        <w:rPr>
          <w:rFonts w:ascii="Times New Roman" w:eastAsia="Calibri" w:hAnsi="Times New Roman" w:cs="Times New Roman"/>
          <w:sz w:val="28"/>
          <w:szCs w:val="28"/>
        </w:rPr>
        <w:t xml:space="preserve"> составил </w:t>
      </w:r>
      <w:r w:rsidR="00170AFC" w:rsidRPr="00C53482">
        <w:rPr>
          <w:rFonts w:ascii="Times New Roman" w:eastAsia="Calibri" w:hAnsi="Times New Roman" w:cs="Times New Roman"/>
          <w:b/>
          <w:sz w:val="28"/>
          <w:szCs w:val="28"/>
        </w:rPr>
        <w:t xml:space="preserve">  - 24 чел.(50%)</w:t>
      </w:r>
      <w:r w:rsidR="001D0B39" w:rsidRPr="00C5348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170AFC" w:rsidRPr="00C53482" w:rsidRDefault="00170AFC" w:rsidP="00207AA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в кружках внутри МБДОУ:</w:t>
      </w:r>
    </w:p>
    <w:p w:rsidR="00170AFC" w:rsidRPr="00C53482" w:rsidRDefault="00170AFC" w:rsidP="00207A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3482">
        <w:rPr>
          <w:rFonts w:ascii="Times New Roman" w:eastAsia="Times New Roman" w:hAnsi="Times New Roman" w:cs="Times New Roman"/>
          <w:sz w:val="28"/>
          <w:szCs w:val="28"/>
        </w:rPr>
        <w:t xml:space="preserve"> «Юный эколог» - по формированию у детей начал экологической культуры и  ознакомлению с природой Крыма – 24 чел. (100%)</w:t>
      </w:r>
    </w:p>
    <w:p w:rsidR="00170AFC" w:rsidRPr="00C53482" w:rsidRDefault="00170AFC" w:rsidP="00207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482">
        <w:rPr>
          <w:rFonts w:ascii="Times New Roman" w:eastAsia="Times New Roman" w:hAnsi="Times New Roman" w:cs="Times New Roman"/>
          <w:sz w:val="28"/>
          <w:szCs w:val="28"/>
        </w:rPr>
        <w:t xml:space="preserve">Кружок  художественного творчества «Мир фантазии» </w:t>
      </w:r>
      <w:r w:rsidRPr="00C53482">
        <w:rPr>
          <w:rFonts w:ascii="Times New Roman" w:eastAsia="Calibri" w:hAnsi="Times New Roman" w:cs="Times New Roman"/>
          <w:sz w:val="28"/>
          <w:szCs w:val="28"/>
        </w:rPr>
        <w:t>- 22 чел.(100%)</w:t>
      </w:r>
    </w:p>
    <w:p w:rsidR="00170AFC" w:rsidRPr="00C53482" w:rsidRDefault="00170AFC" w:rsidP="00207A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AFC" w:rsidRPr="00C53482" w:rsidRDefault="00170AFC" w:rsidP="00207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Результаты мониторинга по образовательным областям 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C53482">
        <w:rPr>
          <w:rFonts w:ascii="Times New Roman" w:eastAsia="Calibri" w:hAnsi="Times New Roman" w:cs="Times New Roman"/>
          <w:sz w:val="28"/>
          <w:szCs w:val="28"/>
        </w:rPr>
        <w:t>в процентах)</w:t>
      </w:r>
    </w:p>
    <w:p w:rsidR="00170AFC" w:rsidRPr="00C53482" w:rsidRDefault="00170AFC" w:rsidP="00207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900"/>
        <w:gridCol w:w="720"/>
        <w:gridCol w:w="900"/>
        <w:gridCol w:w="720"/>
        <w:gridCol w:w="900"/>
        <w:gridCol w:w="720"/>
        <w:gridCol w:w="900"/>
        <w:gridCol w:w="720"/>
        <w:gridCol w:w="1080"/>
        <w:gridCol w:w="823"/>
      </w:tblGrid>
      <w:tr w:rsidR="00170AFC" w:rsidRPr="00C53482" w:rsidTr="00682B9A">
        <w:tc>
          <w:tcPr>
            <w:tcW w:w="1188" w:type="dxa"/>
            <w:vMerge w:val="restart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1620" w:type="dxa"/>
            <w:gridSpan w:val="2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</w:t>
            </w:r>
          </w:p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коммуника-тивное</w:t>
            </w:r>
            <w:proofErr w:type="spellEnd"/>
            <w:proofErr w:type="gramEnd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</w:t>
            </w:r>
            <w:proofErr w:type="spellEnd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2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Познава-тельное</w:t>
            </w:r>
            <w:proofErr w:type="spellEnd"/>
            <w:proofErr w:type="gramEnd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1620" w:type="dxa"/>
            <w:gridSpan w:val="2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</w:t>
            </w:r>
          </w:p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620" w:type="dxa"/>
            <w:gridSpan w:val="2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Художеств.</w:t>
            </w:r>
          </w:p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эстетическое</w:t>
            </w:r>
          </w:p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903" w:type="dxa"/>
            <w:gridSpan w:val="2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</w:t>
            </w:r>
          </w:p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</w:tr>
      <w:tr w:rsidR="00170AFC" w:rsidRPr="00C53482" w:rsidTr="00682B9A">
        <w:tc>
          <w:tcPr>
            <w:tcW w:w="1188" w:type="dxa"/>
            <w:vMerge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сен-тябрь</w:t>
            </w:r>
            <w:proofErr w:type="spellEnd"/>
            <w:proofErr w:type="gramEnd"/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сен-тябрь</w:t>
            </w:r>
            <w:proofErr w:type="spellEnd"/>
            <w:proofErr w:type="gramEnd"/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сен-тябрь</w:t>
            </w:r>
            <w:proofErr w:type="spellEnd"/>
            <w:proofErr w:type="gramEnd"/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сен-тябрь</w:t>
            </w:r>
            <w:proofErr w:type="spellEnd"/>
            <w:proofErr w:type="gramEnd"/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8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сен-тябрь</w:t>
            </w:r>
            <w:proofErr w:type="spellEnd"/>
            <w:proofErr w:type="gramEnd"/>
          </w:p>
        </w:tc>
        <w:tc>
          <w:tcPr>
            <w:tcW w:w="823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70AFC" w:rsidRPr="00C53482" w:rsidTr="00682B9A">
        <w:tc>
          <w:tcPr>
            <w:tcW w:w="1188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3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70AFC" w:rsidRPr="00C53482" w:rsidTr="00682B9A">
        <w:tc>
          <w:tcPr>
            <w:tcW w:w="1188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достаточный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8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23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70AFC" w:rsidRPr="00C53482" w:rsidTr="00682B9A">
        <w:tc>
          <w:tcPr>
            <w:tcW w:w="1188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170AFC" w:rsidRPr="00C53482" w:rsidRDefault="00170AFC" w:rsidP="0020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4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70AFC" w:rsidRPr="00C53482" w:rsidRDefault="00170AFC" w:rsidP="00207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B39" w:rsidRPr="00C53482" w:rsidRDefault="00613002" w:rsidP="00207A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Результаты мониторинга по образовательным областям</w:t>
      </w:r>
    </w:p>
    <w:p w:rsidR="001D0B39" w:rsidRPr="00C53482" w:rsidRDefault="001D0B39" w:rsidP="00207A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C5348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316436" cy="2590800"/>
            <wp:effectExtent l="19050" t="0" r="2721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1D0B39" w:rsidRPr="00C53482" w:rsidRDefault="001D0B39" w:rsidP="00207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AA5" w:rsidRDefault="00207AA5" w:rsidP="00207A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7AA5" w:rsidRDefault="00207AA5" w:rsidP="00207A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0406" w:rsidRDefault="00490406" w:rsidP="00207A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7A2">
        <w:rPr>
          <w:rFonts w:ascii="Times New Roman" w:hAnsi="Times New Roman"/>
          <w:b/>
          <w:sz w:val="24"/>
          <w:szCs w:val="24"/>
        </w:rPr>
        <w:lastRenderedPageBreak/>
        <w:t>Анализ работ по изобразительной и  продуктивной деятельности.</w:t>
      </w:r>
    </w:p>
    <w:p w:rsidR="00490406" w:rsidRPr="005107A2" w:rsidRDefault="00490406" w:rsidP="00207A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599464" cy="3200400"/>
            <wp:effectExtent l="19050" t="0" r="1088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0406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C38">
        <w:rPr>
          <w:rFonts w:ascii="Times New Roman" w:hAnsi="Times New Roman"/>
          <w:sz w:val="28"/>
          <w:szCs w:val="28"/>
        </w:rPr>
        <w:t>Владение изобразительными средствами (</w:t>
      </w:r>
      <w:proofErr w:type="gramStart"/>
      <w:r w:rsidRPr="00111C38">
        <w:rPr>
          <w:rFonts w:ascii="Times New Roman" w:hAnsi="Times New Roman"/>
          <w:sz w:val="28"/>
          <w:szCs w:val="28"/>
        </w:rPr>
        <w:t>в</w:t>
      </w:r>
      <w:proofErr w:type="gramEnd"/>
      <w:r w:rsidRPr="00111C38">
        <w:rPr>
          <w:rFonts w:ascii="Times New Roman" w:hAnsi="Times New Roman"/>
          <w:sz w:val="28"/>
          <w:szCs w:val="28"/>
        </w:rPr>
        <w:t xml:space="preserve"> %): </w:t>
      </w:r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C38">
        <w:rPr>
          <w:rFonts w:ascii="Times New Roman" w:hAnsi="Times New Roman"/>
          <w:sz w:val="28"/>
          <w:szCs w:val="28"/>
        </w:rPr>
        <w:t>карандашом –</w:t>
      </w:r>
      <w:r>
        <w:rPr>
          <w:rFonts w:ascii="Times New Roman" w:hAnsi="Times New Roman"/>
          <w:sz w:val="28"/>
          <w:szCs w:val="28"/>
        </w:rPr>
        <w:t xml:space="preserve"> 100%</w:t>
      </w:r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C38">
        <w:rPr>
          <w:rFonts w:ascii="Times New Roman" w:hAnsi="Times New Roman"/>
          <w:sz w:val="28"/>
          <w:szCs w:val="28"/>
        </w:rPr>
        <w:t xml:space="preserve">ножницами –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proofErr w:type="spellEnd"/>
      <w:r>
        <w:rPr>
          <w:rFonts w:ascii="Times New Roman" w:hAnsi="Times New Roman"/>
          <w:sz w:val="28"/>
          <w:szCs w:val="28"/>
        </w:rPr>
        <w:t>. 13%, средний – 72%, низкий – 5%</w:t>
      </w:r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C38">
        <w:rPr>
          <w:rFonts w:ascii="Times New Roman" w:hAnsi="Times New Roman"/>
          <w:sz w:val="28"/>
          <w:szCs w:val="28"/>
        </w:rPr>
        <w:t xml:space="preserve">красками – </w:t>
      </w:r>
      <w:proofErr w:type="spellStart"/>
      <w:r>
        <w:rPr>
          <w:rFonts w:ascii="Times New Roman" w:hAnsi="Times New Roman"/>
          <w:sz w:val="28"/>
          <w:szCs w:val="28"/>
        </w:rPr>
        <w:t>выс</w:t>
      </w:r>
      <w:proofErr w:type="spellEnd"/>
      <w:r>
        <w:rPr>
          <w:rFonts w:ascii="Times New Roman" w:hAnsi="Times New Roman"/>
          <w:sz w:val="28"/>
          <w:szCs w:val="28"/>
        </w:rPr>
        <w:t xml:space="preserve">. -35%, </w:t>
      </w:r>
      <w:proofErr w:type="gramStart"/>
      <w:r>
        <w:rPr>
          <w:rFonts w:ascii="Times New Roman" w:hAnsi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/>
          <w:sz w:val="28"/>
          <w:szCs w:val="28"/>
        </w:rPr>
        <w:t xml:space="preserve"> – 65%</w:t>
      </w:r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C38">
        <w:rPr>
          <w:rFonts w:ascii="Times New Roman" w:hAnsi="Times New Roman"/>
          <w:sz w:val="28"/>
          <w:szCs w:val="28"/>
        </w:rPr>
        <w:t xml:space="preserve"> Владение  изображением</w:t>
      </w:r>
      <w:proofErr w:type="gramStart"/>
      <w:r w:rsidRPr="00111C38">
        <w:rPr>
          <w:rFonts w:ascii="Times New Roman" w:hAnsi="Times New Roman"/>
          <w:sz w:val="28"/>
          <w:szCs w:val="28"/>
        </w:rPr>
        <w:t xml:space="preserve"> (%):</w:t>
      </w:r>
      <w:proofErr w:type="gramEnd"/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C38">
        <w:rPr>
          <w:rFonts w:ascii="Times New Roman" w:hAnsi="Times New Roman"/>
          <w:sz w:val="28"/>
          <w:szCs w:val="28"/>
        </w:rPr>
        <w:t>Предметным</w:t>
      </w:r>
      <w:r>
        <w:rPr>
          <w:rFonts w:ascii="Times New Roman" w:hAnsi="Times New Roman"/>
          <w:sz w:val="28"/>
          <w:szCs w:val="28"/>
        </w:rPr>
        <w:t xml:space="preserve"> –  </w:t>
      </w:r>
      <w:proofErr w:type="spellStart"/>
      <w:r>
        <w:rPr>
          <w:rFonts w:ascii="Times New Roman" w:hAnsi="Times New Roman"/>
          <w:sz w:val="28"/>
          <w:szCs w:val="28"/>
        </w:rPr>
        <w:t>выс</w:t>
      </w:r>
      <w:proofErr w:type="spellEnd"/>
      <w:r>
        <w:rPr>
          <w:rFonts w:ascii="Times New Roman" w:hAnsi="Times New Roman"/>
          <w:sz w:val="28"/>
          <w:szCs w:val="28"/>
        </w:rPr>
        <w:t>. - 75%, ср. – 25%</w:t>
      </w:r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11C38">
        <w:rPr>
          <w:rFonts w:ascii="Times New Roman" w:hAnsi="Times New Roman"/>
          <w:sz w:val="28"/>
          <w:szCs w:val="28"/>
        </w:rPr>
        <w:t>Сюжетным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выс</w:t>
      </w:r>
      <w:proofErr w:type="spellEnd"/>
      <w:r>
        <w:rPr>
          <w:rFonts w:ascii="Times New Roman" w:hAnsi="Times New Roman"/>
          <w:sz w:val="28"/>
          <w:szCs w:val="28"/>
        </w:rPr>
        <w:t>.- 43%, сред. – 57%</w:t>
      </w:r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11C38">
        <w:rPr>
          <w:rFonts w:ascii="Times New Roman" w:hAnsi="Times New Roman"/>
          <w:sz w:val="28"/>
          <w:szCs w:val="28"/>
        </w:rPr>
        <w:t>Декоративным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выс</w:t>
      </w:r>
      <w:proofErr w:type="spellEnd"/>
      <w:r>
        <w:rPr>
          <w:rFonts w:ascii="Times New Roman" w:hAnsi="Times New Roman"/>
          <w:sz w:val="28"/>
          <w:szCs w:val="28"/>
        </w:rPr>
        <w:t>. 55%, сред. – 45%</w:t>
      </w:r>
    </w:p>
    <w:p w:rsidR="00490406" w:rsidRPr="00111C38" w:rsidRDefault="00490406" w:rsidP="00207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C38">
        <w:rPr>
          <w:rFonts w:ascii="Times New Roman" w:hAnsi="Times New Roman"/>
          <w:sz w:val="28"/>
          <w:szCs w:val="28"/>
        </w:rPr>
        <w:t xml:space="preserve"> Развиты творческие способности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высок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. -33%, </w:t>
      </w:r>
      <w:proofErr w:type="spellStart"/>
      <w:r>
        <w:rPr>
          <w:rFonts w:ascii="Times New Roman" w:hAnsi="Times New Roman"/>
          <w:sz w:val="28"/>
          <w:szCs w:val="28"/>
        </w:rPr>
        <w:t>ср.ур</w:t>
      </w:r>
      <w:proofErr w:type="spellEnd"/>
      <w:r>
        <w:rPr>
          <w:rFonts w:ascii="Times New Roman" w:hAnsi="Times New Roman"/>
          <w:sz w:val="28"/>
          <w:szCs w:val="28"/>
        </w:rPr>
        <w:t xml:space="preserve">. -60%, </w:t>
      </w:r>
      <w:proofErr w:type="spellStart"/>
      <w:r>
        <w:rPr>
          <w:rFonts w:ascii="Times New Roman" w:hAnsi="Times New Roman"/>
          <w:sz w:val="28"/>
          <w:szCs w:val="28"/>
        </w:rPr>
        <w:t>низк</w:t>
      </w:r>
      <w:proofErr w:type="spellEnd"/>
      <w:r>
        <w:rPr>
          <w:rFonts w:ascii="Times New Roman" w:hAnsi="Times New Roman"/>
          <w:sz w:val="28"/>
          <w:szCs w:val="28"/>
        </w:rPr>
        <w:t>. - 7%</w:t>
      </w:r>
    </w:p>
    <w:p w:rsidR="00490406" w:rsidRPr="005107A2" w:rsidRDefault="00490406" w:rsidP="00207A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07A2">
        <w:rPr>
          <w:rFonts w:ascii="Times New Roman" w:hAnsi="Times New Roman"/>
          <w:b/>
          <w:sz w:val="24"/>
          <w:szCs w:val="24"/>
        </w:rPr>
        <w:t>Участие в конкурсах</w:t>
      </w:r>
    </w:p>
    <w:p w:rsidR="00490406" w:rsidRDefault="00490406" w:rsidP="00207A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F8">
        <w:rPr>
          <w:rFonts w:ascii="Times New Roman" w:hAnsi="Times New Roman"/>
          <w:sz w:val="24"/>
          <w:szCs w:val="24"/>
        </w:rPr>
        <w:t xml:space="preserve">(достижения). </w:t>
      </w:r>
      <w:r>
        <w:rPr>
          <w:rFonts w:ascii="Times New Roman" w:hAnsi="Times New Roman"/>
          <w:sz w:val="24"/>
          <w:szCs w:val="24"/>
        </w:rPr>
        <w:t>1 чел. -2 место в муниципальном конкурсе «Дорога глазами детей»</w:t>
      </w:r>
    </w:p>
    <w:p w:rsidR="00490406" w:rsidRDefault="00490406" w:rsidP="00207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чел. - 2 место в республиканском  конкурсе «Дорога глазами детей»</w:t>
      </w:r>
    </w:p>
    <w:p w:rsidR="00490406" w:rsidRPr="00E149F8" w:rsidRDefault="00490406" w:rsidP="00207A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чел. – 3 место республиканском  </w:t>
      </w:r>
      <w:proofErr w:type="gramStart"/>
      <w:r>
        <w:rPr>
          <w:rFonts w:ascii="Times New Roman" w:hAnsi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/>
          <w:sz w:val="24"/>
          <w:szCs w:val="24"/>
        </w:rPr>
        <w:t xml:space="preserve">  «Наш дом природа».</w:t>
      </w:r>
    </w:p>
    <w:p w:rsidR="00170AFC" w:rsidRPr="00C53482" w:rsidRDefault="00170AFC" w:rsidP="00207AA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Психологическая готовность 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интеллектуальная, </w:t>
      </w:r>
      <w:r w:rsidR="00613002" w:rsidRPr="00C53482">
        <w:rPr>
          <w:rFonts w:ascii="Times New Roman" w:eastAsia="Calibri" w:hAnsi="Times New Roman" w:cs="Times New Roman"/>
          <w:sz w:val="28"/>
          <w:szCs w:val="28"/>
        </w:rPr>
        <w:t>мотивационная, волевая, коммуни</w:t>
      </w:r>
      <w:r w:rsidRPr="00C53482">
        <w:rPr>
          <w:rFonts w:ascii="Times New Roman" w:eastAsia="Calibri" w:hAnsi="Times New Roman" w:cs="Times New Roman"/>
          <w:sz w:val="28"/>
          <w:szCs w:val="28"/>
        </w:rPr>
        <w:t>кативная)  - соответствует возрасту детей.</w:t>
      </w:r>
    </w:p>
    <w:p w:rsidR="00170AFC" w:rsidRPr="00C53482" w:rsidRDefault="00170AFC" w:rsidP="00365C3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Дети в целом подготовлены к школе на достаточном уровне. Учебная мотивация сформирована у большинства детей (75%)- </w:t>
      </w:r>
      <w:r w:rsidRPr="00C53482">
        <w:rPr>
          <w:rFonts w:ascii="Times New Roman" w:eastAsia="Calibri" w:hAnsi="Times New Roman" w:cs="Times New Roman"/>
          <w:color w:val="5A4C46"/>
          <w:sz w:val="28"/>
          <w:szCs w:val="28"/>
        </w:rPr>
        <w:t>знают обязанности ученика, стараются хорошо их выполнять,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адекватно </w:t>
      </w:r>
      <w:r w:rsidRPr="00C53482">
        <w:rPr>
          <w:rFonts w:ascii="Times New Roman" w:eastAsia="Calibri" w:hAnsi="Times New Roman" w:cs="Times New Roman"/>
          <w:color w:val="5A4C46"/>
          <w:sz w:val="28"/>
          <w:szCs w:val="28"/>
        </w:rPr>
        <w:t xml:space="preserve"> реагируют на трудности, развит  познавательный интерес.</w:t>
      </w:r>
      <w:r w:rsidRPr="00C53482">
        <w:rPr>
          <w:rFonts w:ascii="Times New Roman" w:eastAsia="Calibri" w:hAnsi="Times New Roman" w:cs="Times New Roman"/>
          <w:b/>
          <w:bCs/>
          <w:color w:val="5A4C46"/>
          <w:sz w:val="28"/>
          <w:szCs w:val="28"/>
        </w:rPr>
        <w:t xml:space="preserve"> </w:t>
      </w: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bCs/>
          <w:color w:val="5A4C46"/>
          <w:sz w:val="28"/>
          <w:szCs w:val="28"/>
        </w:rPr>
        <w:t>Высокий уровень развития произвольного поведения имеют 60% детей, средний – 30%, низкий  - 10%</w:t>
      </w:r>
      <w:proofErr w:type="gramStart"/>
      <w:r w:rsidRPr="00C53482">
        <w:rPr>
          <w:rFonts w:ascii="Times New Roman" w:eastAsia="Calibri" w:hAnsi="Times New Roman" w:cs="Times New Roman"/>
          <w:bCs/>
          <w:color w:val="5A4C46"/>
          <w:sz w:val="28"/>
          <w:szCs w:val="28"/>
        </w:rPr>
        <w:t xml:space="preserve">( </w:t>
      </w:r>
      <w:proofErr w:type="gramEnd"/>
      <w:r w:rsidRPr="00C53482">
        <w:rPr>
          <w:rFonts w:ascii="Times New Roman" w:eastAsia="Calibri" w:hAnsi="Times New Roman" w:cs="Times New Roman"/>
          <w:bCs/>
          <w:color w:val="5A4C46"/>
          <w:sz w:val="28"/>
          <w:szCs w:val="28"/>
        </w:rPr>
        <w:t>5 чел).</w:t>
      </w:r>
      <w:r w:rsidRPr="00C53482">
        <w:rPr>
          <w:rFonts w:ascii="Times New Roman" w:eastAsia="Calibri" w:hAnsi="Times New Roman" w:cs="Times New Roman"/>
          <w:color w:val="5A4C46"/>
          <w:sz w:val="28"/>
          <w:szCs w:val="28"/>
        </w:rPr>
        <w:t xml:space="preserve"> </w:t>
      </w:r>
    </w:p>
    <w:p w:rsidR="00613002" w:rsidRPr="00C53482" w:rsidRDefault="00613002" w:rsidP="00966F69">
      <w:pPr>
        <w:spacing w:after="0" w:line="240" w:lineRule="auto"/>
        <w:jc w:val="center"/>
        <w:rPr>
          <w:rFonts w:ascii="Times New Roman" w:eastAsia="Calibri" w:hAnsi="Times New Roman" w:cs="Times New Roman"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noProof/>
          <w:color w:val="5A4C46"/>
          <w:sz w:val="28"/>
          <w:szCs w:val="28"/>
        </w:rPr>
        <w:lastRenderedPageBreak/>
        <w:drawing>
          <wp:inline distT="0" distB="0" distL="0" distR="0">
            <wp:extent cx="5867400" cy="2318657"/>
            <wp:effectExtent l="19050" t="0" r="19050" b="544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767C" w:rsidRPr="00C53482" w:rsidRDefault="000C767C" w:rsidP="00365C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b/>
          <w:color w:val="5A4C46"/>
          <w:sz w:val="28"/>
          <w:szCs w:val="28"/>
        </w:rPr>
        <w:t>Умение выполнять  работу по образцу</w:t>
      </w:r>
    </w:p>
    <w:p w:rsidR="00613002" w:rsidRPr="00C53482" w:rsidRDefault="00613002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</w:p>
    <w:p w:rsidR="00613002" w:rsidRPr="00C53482" w:rsidRDefault="000C767C" w:rsidP="00365C3D">
      <w:pPr>
        <w:spacing w:after="0" w:line="240" w:lineRule="auto"/>
        <w:jc w:val="center"/>
        <w:rPr>
          <w:rFonts w:ascii="Times New Roman" w:eastAsia="Calibri" w:hAnsi="Times New Roman" w:cs="Times New Roman"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noProof/>
          <w:color w:val="5A4C46"/>
          <w:sz w:val="28"/>
          <w:szCs w:val="28"/>
        </w:rPr>
        <w:drawing>
          <wp:inline distT="0" distB="0" distL="0" distR="0">
            <wp:extent cx="5529942" cy="2416629"/>
            <wp:effectExtent l="19050" t="0" r="13608" b="2721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7F66" w:rsidRPr="00C53482" w:rsidRDefault="008D7F66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</w:p>
    <w:p w:rsidR="008D7F66" w:rsidRPr="00C53482" w:rsidRDefault="008D7F66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</w:p>
    <w:p w:rsidR="008D7F66" w:rsidRPr="00C53482" w:rsidRDefault="008D7F66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color w:val="5A4C46"/>
          <w:sz w:val="28"/>
          <w:szCs w:val="28"/>
        </w:rPr>
        <w:t>Хорошо умеют выполнять  работу по образцу (высокий и достаточный уровень) - 50% , на среднем - 30%, низкий уровень – 20% детей.</w:t>
      </w:r>
    </w:p>
    <w:p w:rsidR="00170AFC" w:rsidRPr="00C53482" w:rsidRDefault="00170AFC" w:rsidP="00966F6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b/>
          <w:bCs/>
          <w:color w:val="5A4C46"/>
          <w:sz w:val="28"/>
          <w:szCs w:val="28"/>
        </w:rPr>
        <w:t>Уровень интеллектуального развития</w:t>
      </w: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color w:val="5A4C46"/>
          <w:sz w:val="28"/>
          <w:szCs w:val="28"/>
        </w:rPr>
        <w:t>Дети владеют эмпирическим  обобщением (сравнивая предметы, находят, выделяют и обозначают словом их внешне одинаковые, общие свойства, позволяющие отнести все эти предметы к какому-то одному классу или понятию). 60% детей свободно составляют рассказ по последовательным сюжетным картинкам, пересказывают прочитанное ему художественное произведение. </w:t>
      </w:r>
    </w:p>
    <w:p w:rsidR="00170AFC" w:rsidRPr="00C53482" w:rsidRDefault="00170AFC" w:rsidP="00207A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color w:val="5A4C46"/>
          <w:sz w:val="28"/>
          <w:szCs w:val="28"/>
        </w:rPr>
        <w:t xml:space="preserve"> 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Умеют произвольно общаться 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взрослыми, общаться со сверстниками.</w:t>
      </w:r>
    </w:p>
    <w:p w:rsidR="00170AFC" w:rsidRPr="00C53482" w:rsidRDefault="008D7F66" w:rsidP="00966F6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У выпускников развиты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школьно-значимых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C53482">
        <w:rPr>
          <w:rFonts w:ascii="Times New Roman" w:eastAsia="Calibri" w:hAnsi="Times New Roman" w:cs="Times New Roman"/>
          <w:sz w:val="28"/>
          <w:szCs w:val="28"/>
        </w:rPr>
        <w:t>психо-физиологических</w:t>
      </w:r>
      <w:proofErr w:type="spellEnd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 функции</w:t>
      </w:r>
      <w:proofErr w:type="gramStart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- фонематический слух и артикуляционный аппарат – соответствует возрасту. Дети хорошо умеют делать звуковой анализ слова. </w:t>
      </w:r>
      <w:r w:rsidR="008D7F66" w:rsidRPr="00C53482">
        <w:rPr>
          <w:rFonts w:ascii="Times New Roman" w:eastAsia="Calibri" w:hAnsi="Times New Roman" w:cs="Times New Roman"/>
          <w:sz w:val="28"/>
          <w:szCs w:val="28"/>
        </w:rPr>
        <w:t>М</w:t>
      </w:r>
      <w:r w:rsidRPr="00C53482">
        <w:rPr>
          <w:rFonts w:ascii="Times New Roman" w:eastAsia="Calibri" w:hAnsi="Times New Roman" w:cs="Times New Roman"/>
          <w:sz w:val="28"/>
          <w:szCs w:val="28"/>
        </w:rPr>
        <w:t>елкие мышцы руки развиты</w:t>
      </w:r>
      <w:r w:rsidR="008D7F66" w:rsidRPr="00C5348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proofErr w:type="spellStart"/>
      <w:r w:rsidR="008D7F66" w:rsidRPr="00C53482">
        <w:rPr>
          <w:rFonts w:ascii="Times New Roman" w:eastAsia="Calibri" w:hAnsi="Times New Roman" w:cs="Times New Roman"/>
          <w:sz w:val="28"/>
          <w:szCs w:val="28"/>
        </w:rPr>
        <w:t>возрастом</w:t>
      </w:r>
      <w:proofErr w:type="gramStart"/>
      <w:r w:rsidR="008D7F66" w:rsidRPr="00C53482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8D7F66" w:rsidRPr="00C53482">
        <w:rPr>
          <w:rFonts w:ascii="Times New Roman" w:eastAsia="Calibri" w:hAnsi="Times New Roman" w:cs="Times New Roman"/>
          <w:sz w:val="28"/>
          <w:szCs w:val="28"/>
        </w:rPr>
        <w:t>ети</w:t>
      </w:r>
      <w:proofErr w:type="spellEnd"/>
      <w:r w:rsidR="008D7F66" w:rsidRPr="00C53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свободно ориентируются в пространстве, на листе бумаги, в тетради.</w:t>
      </w: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- координация в системе глаз-рука 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C53482">
        <w:rPr>
          <w:rFonts w:ascii="Times New Roman" w:eastAsia="Calibri" w:hAnsi="Times New Roman" w:cs="Times New Roman"/>
          <w:sz w:val="28"/>
          <w:szCs w:val="28"/>
        </w:rPr>
        <w:t>ребенок может перенести зрительный образец с доски</w:t>
      </w: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color w:val="5A4C46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  в тетрадь)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482">
        <w:rPr>
          <w:rFonts w:ascii="Times New Roman" w:eastAsia="Calibri" w:hAnsi="Times New Roman" w:cs="Times New Roman"/>
          <w:color w:val="5A4C46"/>
          <w:sz w:val="28"/>
          <w:szCs w:val="28"/>
        </w:rPr>
        <w:t>высокий и достаточный уровень - 50% , на среднем - 30%, низкий уровень – 20% детей.</w:t>
      </w:r>
    </w:p>
    <w:p w:rsidR="00170AFC" w:rsidRPr="00C53482" w:rsidRDefault="008D7F66" w:rsidP="00365C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Уровень развития координации в системе глаз-рука</w:t>
      </w:r>
    </w:p>
    <w:p w:rsidR="008D7F66" w:rsidRPr="00C53482" w:rsidRDefault="008D7F66" w:rsidP="00365C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08914" cy="2394857"/>
            <wp:effectExtent l="19050" t="0" r="10886" b="5443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F69" w:rsidRPr="00C53482" w:rsidRDefault="00966F69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Развитие познавательной деятельности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170AFC" w:rsidRPr="00C53482" w:rsidRDefault="007D3B05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На достаточном уровне развит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кругозор: 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дети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имеют представление об окружающем, предметном, природном мире</w:t>
      </w:r>
      <w:proofErr w:type="gramStart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482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сформированы навыки </w:t>
      </w:r>
      <w:proofErr w:type="spellStart"/>
      <w:r w:rsidR="00170AFC" w:rsidRPr="00C53482">
        <w:rPr>
          <w:rFonts w:ascii="Times New Roman" w:eastAsia="Calibri" w:hAnsi="Times New Roman" w:cs="Times New Roman"/>
          <w:sz w:val="28"/>
          <w:szCs w:val="28"/>
        </w:rPr>
        <w:t>исследовательско-познавательной</w:t>
      </w:r>
      <w:proofErr w:type="spell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деятельности, умеют наблюдать, рассказать об увиденном, сделать выводы</w:t>
      </w:r>
      <w:r w:rsidRPr="00C53482">
        <w:rPr>
          <w:rFonts w:ascii="Times New Roman" w:eastAsia="Calibri" w:hAnsi="Times New Roman" w:cs="Times New Roman"/>
          <w:sz w:val="28"/>
          <w:szCs w:val="28"/>
        </w:rPr>
        <w:t>, рассуждать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0AFC" w:rsidRPr="00C53482" w:rsidRDefault="007D3B05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С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формирован</w:t>
      </w:r>
      <w:r w:rsidRPr="00C53482">
        <w:rPr>
          <w:rFonts w:ascii="Times New Roman" w:eastAsia="Calibri" w:hAnsi="Times New Roman" w:cs="Times New Roman"/>
          <w:sz w:val="28"/>
          <w:szCs w:val="28"/>
        </w:rPr>
        <w:t>ы  интеллектуальные умения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– анализ</w:t>
      </w:r>
      <w:r w:rsidRPr="00C53482">
        <w:rPr>
          <w:rFonts w:ascii="Times New Roman" w:eastAsia="Calibri" w:hAnsi="Times New Roman" w:cs="Times New Roman"/>
          <w:sz w:val="28"/>
          <w:szCs w:val="28"/>
        </w:rPr>
        <w:t>, сравнение, обобщение, установ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ление 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закономерности.</w:t>
      </w:r>
      <w:r w:rsidR="00EA7935" w:rsidRPr="00C53482">
        <w:rPr>
          <w:rFonts w:ascii="Times New Roman" w:eastAsia="Calibri" w:hAnsi="Times New Roman" w:cs="Times New Roman"/>
          <w:sz w:val="28"/>
          <w:szCs w:val="28"/>
        </w:rPr>
        <w:t xml:space="preserve">- У 70 % детей темп деятельности </w:t>
      </w:r>
      <w:proofErr w:type="spellStart"/>
      <w:r w:rsidR="00EA7935" w:rsidRPr="00C53482">
        <w:rPr>
          <w:rFonts w:ascii="Times New Roman" w:eastAsia="Calibri" w:hAnsi="Times New Roman" w:cs="Times New Roman"/>
          <w:sz w:val="28"/>
          <w:szCs w:val="28"/>
        </w:rPr>
        <w:t>бысрый</w:t>
      </w:r>
      <w:proofErr w:type="spell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>, 20% - средний, 10% - медлительны</w:t>
      </w:r>
      <w:r w:rsidR="00EA7935" w:rsidRPr="00C53482">
        <w:rPr>
          <w:rFonts w:ascii="Times New Roman" w:eastAsia="Calibri" w:hAnsi="Times New Roman" w:cs="Times New Roman"/>
          <w:sz w:val="28"/>
          <w:szCs w:val="28"/>
        </w:rPr>
        <w:t>й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7F0C" w:rsidRPr="00C53482" w:rsidRDefault="005A7F0C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7935" w:rsidRPr="00C53482" w:rsidRDefault="00EA7935" w:rsidP="00966F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519057" cy="2394857"/>
            <wp:effectExtent l="19050" t="0" r="24493" b="5443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6F69" w:rsidRPr="00C53482" w:rsidRDefault="00966F69" w:rsidP="00365C3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170AFC" w:rsidRPr="00C53482" w:rsidRDefault="00EA7935" w:rsidP="00365C3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На протяжении учебного года тесно проходило с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отрудничество со </w:t>
      </w:r>
      <w:proofErr w:type="spellStart"/>
      <w:r w:rsidR="00170AFC" w:rsidRPr="00C53482">
        <w:rPr>
          <w:rFonts w:ascii="Times New Roman" w:eastAsia="Calibri" w:hAnsi="Times New Roman" w:cs="Times New Roman"/>
          <w:sz w:val="28"/>
          <w:szCs w:val="28"/>
        </w:rPr>
        <w:t>школой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>: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>частие</w:t>
      </w:r>
      <w:proofErr w:type="spell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учителей начальных классов в педсоветах, консультации учителей, </w:t>
      </w:r>
      <w:proofErr w:type="spellStart"/>
      <w:r w:rsidR="00170AFC" w:rsidRPr="00C53482">
        <w:rPr>
          <w:rFonts w:ascii="Times New Roman" w:eastAsia="Calibri" w:hAnsi="Times New Roman" w:cs="Times New Roman"/>
          <w:sz w:val="28"/>
          <w:szCs w:val="28"/>
        </w:rPr>
        <w:t>взаимопосещаемость</w:t>
      </w:r>
      <w:proofErr w:type="spell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деятельности, встречи детей с бывшими воспитанниками МБДОУ, посещение детьми дошкольных адаптированных курсов при </w:t>
      </w:r>
      <w:proofErr w:type="spellStart"/>
      <w:r w:rsidR="00170AFC" w:rsidRPr="00C53482">
        <w:rPr>
          <w:rFonts w:ascii="Times New Roman" w:eastAsia="Calibri" w:hAnsi="Times New Roman" w:cs="Times New Roman"/>
          <w:sz w:val="28"/>
          <w:szCs w:val="28"/>
        </w:rPr>
        <w:t>школе,экскурсии</w:t>
      </w:r>
      <w:proofErr w:type="spellEnd"/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в МБОУ «СОШ № 2 им. Фрунзе М.В.» ( музей, библиотека), совместные природоохранные акции, оформление информационных материалов( ширмы, буклеты, памятки и др.) 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br/>
      </w:r>
    </w:p>
    <w:p w:rsidR="00170AFC" w:rsidRPr="00C53482" w:rsidRDefault="00EA7935" w:rsidP="00365C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Таким образом,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t xml:space="preserve"> в целом у детей сформирована положительная мотивация  и навыки к обучению в школе. Знания детей соответствуют среднему и высокому уровню. Привиты навыки самостоятельности, ответственности, культурно-гигиенические и этические навыки. Сформированы  интеллектуальные умения, кругозор, познавательная активность и самостоятельность соответствуют возрастным </w:t>
      </w:r>
      <w:r w:rsidR="00170AFC" w:rsidRPr="00C53482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особенностям дошкольников. У большинства детей на достаточном уровне развиты монологическая и диалогическая речь, фонематический слух и артикуляционный аппарат; на хорошем уровне владеют элементами грамоты (сформированы умения производить звуковой анализ слов, многие дети умеют читать). Свободно общаются со сверстниками и взрослыми, могут дать правильную оценку позитивным и негативным поступкам, выражать своё мнение. Дети очень активны, подвижны. Однако следует уделять больше внимания физическому развитию детей.</w:t>
      </w:r>
    </w:p>
    <w:p w:rsidR="00170AFC" w:rsidRPr="00C53482" w:rsidRDefault="00EA7935" w:rsidP="00365C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3482">
        <w:rPr>
          <w:rFonts w:ascii="Times New Roman" w:eastAsia="Calibri" w:hAnsi="Times New Roman" w:cs="Times New Roman"/>
          <w:b/>
          <w:sz w:val="28"/>
          <w:szCs w:val="28"/>
        </w:rPr>
        <w:t>Основными причинами</w:t>
      </w:r>
      <w:r w:rsidR="00170AFC" w:rsidRPr="00C53482">
        <w:rPr>
          <w:rFonts w:ascii="Times New Roman" w:eastAsia="Calibri" w:hAnsi="Times New Roman" w:cs="Times New Roman"/>
          <w:b/>
          <w:sz w:val="28"/>
          <w:szCs w:val="28"/>
        </w:rPr>
        <w:t xml:space="preserve"> недостаточного овладения детьми пр</w:t>
      </w:r>
      <w:r w:rsidRPr="00C53482">
        <w:rPr>
          <w:rFonts w:ascii="Times New Roman" w:eastAsia="Calibri" w:hAnsi="Times New Roman" w:cs="Times New Roman"/>
          <w:b/>
          <w:sz w:val="28"/>
          <w:szCs w:val="28"/>
        </w:rPr>
        <w:t xml:space="preserve">ограммы </w:t>
      </w:r>
      <w:r w:rsidR="007A3F76" w:rsidRPr="00C53482">
        <w:rPr>
          <w:rFonts w:ascii="Times New Roman" w:eastAsia="Calibri" w:hAnsi="Times New Roman" w:cs="Times New Roman"/>
          <w:b/>
          <w:sz w:val="28"/>
          <w:szCs w:val="28"/>
        </w:rPr>
        <w:t>можно назвать следующие:</w:t>
      </w:r>
    </w:p>
    <w:p w:rsidR="00365C3D" w:rsidRPr="00C53482" w:rsidRDefault="00365C3D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Недостаточная посещаемость будущих выпускнико</w:t>
      </w: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>в(</w:t>
      </w:r>
      <w:proofErr w:type="gramEnd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пропуски без уважительной причины).</w:t>
      </w:r>
    </w:p>
    <w:p w:rsidR="00365C3D" w:rsidRPr="00C53482" w:rsidRDefault="00365C3D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Заболеваемость.</w:t>
      </w:r>
    </w:p>
    <w:p w:rsidR="00365C3D" w:rsidRPr="00C53482" w:rsidRDefault="00365C3D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Большое количество мероприятий, непредусмотренных планом педагогов.</w:t>
      </w:r>
    </w:p>
    <w:p w:rsidR="00365C3D" w:rsidRPr="00C53482" w:rsidRDefault="00365C3D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Недостаточная активность родителей в участии образовательной деятельности. </w:t>
      </w:r>
    </w:p>
    <w:p w:rsidR="00365C3D" w:rsidRPr="00C53482" w:rsidRDefault="00365C3D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53482">
        <w:rPr>
          <w:rFonts w:ascii="Times New Roman" w:eastAsia="Calibri" w:hAnsi="Times New Roman" w:cs="Times New Roman"/>
          <w:sz w:val="28"/>
          <w:szCs w:val="28"/>
        </w:rPr>
        <w:t>Формировании</w:t>
      </w:r>
      <w:proofErr w:type="gramEnd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навыков здорового образа жизни (закаливание, двигательная активность детей в домашних условиях, привитие норм поведения).</w:t>
      </w: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Несоответствие требования учителей начальной школы и программных требований МБДОУ.</w:t>
      </w:r>
    </w:p>
    <w:p w:rsidR="00170AFC" w:rsidRPr="00C53482" w:rsidRDefault="00170AFC" w:rsidP="00365C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3482">
        <w:rPr>
          <w:rFonts w:ascii="Times New Roman" w:eastAsia="Calibri" w:hAnsi="Times New Roman" w:cs="Times New Roman"/>
          <w:b/>
          <w:sz w:val="28"/>
          <w:szCs w:val="28"/>
        </w:rPr>
        <w:t>Предложения по устранению выявленных недостатков в подготовке детей к школе</w:t>
      </w:r>
      <w:proofErr w:type="gramStart"/>
      <w:r w:rsidRPr="00C53482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966F69" w:rsidRPr="00C53482" w:rsidRDefault="00170AFC" w:rsidP="00966F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активизировать работу с родителями по формированию здорового образа дошкольников, систематизировать работу по физическому воспитанию, активизировать индивидуальную работу с детьми, личностно-ориентированную модель обучения; осуществлять </w:t>
      </w:r>
      <w:proofErr w:type="spellStart"/>
      <w:r w:rsidRPr="00C53482">
        <w:rPr>
          <w:rFonts w:ascii="Times New Roman" w:eastAsia="Calibri" w:hAnsi="Times New Roman" w:cs="Times New Roman"/>
          <w:sz w:val="28"/>
          <w:szCs w:val="28"/>
        </w:rPr>
        <w:t>компетентностный</w:t>
      </w:r>
      <w:proofErr w:type="spellEnd"/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 подход в воспитательно-образовательном процессе. </w:t>
      </w:r>
      <w:r w:rsidR="00966F69" w:rsidRPr="00C53482">
        <w:rPr>
          <w:rFonts w:ascii="Times New Roman" w:eastAsia="Calibri" w:hAnsi="Times New Roman" w:cs="Times New Roman"/>
          <w:sz w:val="28"/>
          <w:szCs w:val="28"/>
        </w:rPr>
        <w:t>Совершенствовать работу</w:t>
      </w: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 по преемственности ДОУ и ш</w:t>
      </w:r>
      <w:r w:rsidR="00966F69" w:rsidRPr="00C53482">
        <w:rPr>
          <w:rFonts w:ascii="Times New Roman" w:eastAsia="Calibri" w:hAnsi="Times New Roman" w:cs="Times New Roman"/>
          <w:sz w:val="28"/>
          <w:szCs w:val="28"/>
        </w:rPr>
        <w:t>колы.</w:t>
      </w:r>
    </w:p>
    <w:p w:rsidR="00966F69" w:rsidRPr="00C53482" w:rsidRDefault="00966F69" w:rsidP="00966F69">
      <w:pPr>
        <w:rPr>
          <w:rFonts w:ascii="Times New Roman" w:eastAsia="Calibri" w:hAnsi="Times New Roman" w:cs="Times New Roman"/>
          <w:sz w:val="28"/>
          <w:szCs w:val="28"/>
        </w:rPr>
      </w:pPr>
    </w:p>
    <w:p w:rsidR="00966F69" w:rsidRPr="00C53482" w:rsidRDefault="00966F69" w:rsidP="00966F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>Председатель комиссии                     Е.К. Петрова</w:t>
      </w:r>
    </w:p>
    <w:p w:rsidR="00966F69" w:rsidRPr="00C53482" w:rsidRDefault="00966F69" w:rsidP="00966F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3482"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                 </w:t>
      </w:r>
      <w:proofErr w:type="spellStart"/>
      <w:r w:rsidRPr="00C53482">
        <w:rPr>
          <w:rFonts w:ascii="Times New Roman" w:eastAsia="Calibri" w:hAnsi="Times New Roman" w:cs="Times New Roman"/>
          <w:sz w:val="28"/>
          <w:szCs w:val="28"/>
        </w:rPr>
        <w:t>О.А.Пшонник</w:t>
      </w:r>
      <w:proofErr w:type="spellEnd"/>
    </w:p>
    <w:sectPr w:rsidR="00966F69" w:rsidRPr="00C53482" w:rsidSect="00104F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05B17"/>
    <w:multiLevelType w:val="hybridMultilevel"/>
    <w:tmpl w:val="8B163D82"/>
    <w:lvl w:ilvl="0" w:tplc="07D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F48"/>
    <w:rsid w:val="000C767C"/>
    <w:rsid w:val="00104F48"/>
    <w:rsid w:val="00170AFC"/>
    <w:rsid w:val="0017763D"/>
    <w:rsid w:val="00196120"/>
    <w:rsid w:val="001D0B39"/>
    <w:rsid w:val="00207AA5"/>
    <w:rsid w:val="00262EA9"/>
    <w:rsid w:val="0027127A"/>
    <w:rsid w:val="00360F5F"/>
    <w:rsid w:val="00365C3D"/>
    <w:rsid w:val="003B38DA"/>
    <w:rsid w:val="00434AF6"/>
    <w:rsid w:val="00490406"/>
    <w:rsid w:val="00515E4C"/>
    <w:rsid w:val="005A7F0C"/>
    <w:rsid w:val="00613002"/>
    <w:rsid w:val="00642A6D"/>
    <w:rsid w:val="00697BF7"/>
    <w:rsid w:val="00791E44"/>
    <w:rsid w:val="007A3F76"/>
    <w:rsid w:val="007D3B05"/>
    <w:rsid w:val="00876B8A"/>
    <w:rsid w:val="00883849"/>
    <w:rsid w:val="008D7F66"/>
    <w:rsid w:val="00903F95"/>
    <w:rsid w:val="009144DF"/>
    <w:rsid w:val="00966F69"/>
    <w:rsid w:val="00A40A15"/>
    <w:rsid w:val="00A46302"/>
    <w:rsid w:val="00AE02F3"/>
    <w:rsid w:val="00B02396"/>
    <w:rsid w:val="00B11690"/>
    <w:rsid w:val="00B26273"/>
    <w:rsid w:val="00B439C4"/>
    <w:rsid w:val="00C53482"/>
    <w:rsid w:val="00D11DC1"/>
    <w:rsid w:val="00EA7935"/>
    <w:rsid w:val="00F115BE"/>
    <w:rsid w:val="00F36817"/>
    <w:rsid w:val="00F3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4276789525044171E-2"/>
          <c:y val="4.0861013379328869E-2"/>
          <c:w val="0.90553803729344895"/>
          <c:h val="0.6298380854597422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/>
              <c:showVal val="1"/>
            </c:dLbl>
            <c:dLbl>
              <c:idx val="4"/>
              <c:layout/>
              <c:showVal val="1"/>
            </c:dLbl>
            <c:delete val="1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>Соц.-коммун.развитие</c:v>
                </c:pt>
                <c:pt idx="1">
                  <c:v>Познават.разв.</c:v>
                </c:pt>
                <c:pt idx="2">
                  <c:v>Речевое развитие</c:v>
                </c:pt>
                <c:pt idx="3">
                  <c:v>Худ.-эстет. разв.</c:v>
                </c:pt>
                <c:pt idx="4">
                  <c:v>физическое разв.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0.67000000000000015</c:v>
                </c:pt>
                <c:pt idx="1">
                  <c:v>0.49000000000000005</c:v>
                </c:pt>
                <c:pt idx="2">
                  <c:v>0.45</c:v>
                </c:pt>
                <c:pt idx="3">
                  <c:v>0.45</c:v>
                </c:pt>
                <c:pt idx="4">
                  <c:v>0.65000000000000013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достат.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Соц.-коммун.развитие</c:v>
                </c:pt>
                <c:pt idx="1">
                  <c:v>Познават.разв.</c:v>
                </c:pt>
                <c:pt idx="2">
                  <c:v>Речевое развитие</c:v>
                </c:pt>
                <c:pt idx="3">
                  <c:v>Худ.-эстет. разв.</c:v>
                </c:pt>
                <c:pt idx="4">
                  <c:v>физическое разв.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0.33000000000000007</c:v>
                </c:pt>
                <c:pt idx="1">
                  <c:v>0.49000000000000005</c:v>
                </c:pt>
                <c:pt idx="2">
                  <c:v>0.53</c:v>
                </c:pt>
                <c:pt idx="3">
                  <c:v>0.53</c:v>
                </c:pt>
                <c:pt idx="4">
                  <c:v>0.33000000000000007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Соц.-коммун.развитие</c:v>
                </c:pt>
                <c:pt idx="1">
                  <c:v>Познават.разв.</c:v>
                </c:pt>
                <c:pt idx="2">
                  <c:v>Речевое развитие</c:v>
                </c:pt>
                <c:pt idx="3">
                  <c:v>Худ.-эстет. разв.</c:v>
                </c:pt>
                <c:pt idx="4">
                  <c:v>физическое разв.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2.0000000000000004E-2</c:v>
                </c:pt>
                <c:pt idx="2">
                  <c:v>2.0000000000000004E-2</c:v>
                </c:pt>
                <c:pt idx="3">
                  <c:v>2.0000000000000004E-2</c:v>
                </c:pt>
                <c:pt idx="4">
                  <c:v>2.0000000000000004E-2</c:v>
                </c:pt>
              </c:numCache>
            </c:numRef>
          </c:val>
        </c:ser>
        <c:dLbls/>
        <c:gapWidth val="20"/>
        <c:shape val="cylinder"/>
        <c:axId val="94711808"/>
        <c:axId val="94713728"/>
        <c:axId val="0"/>
      </c:bar3DChart>
      <c:catAx>
        <c:axId val="94711808"/>
        <c:scaling>
          <c:orientation val="minMax"/>
        </c:scaling>
        <c:axPos val="b"/>
        <c:tickLblPos val="nextTo"/>
        <c:crossAx val="94713728"/>
        <c:crosses val="autoZero"/>
        <c:auto val="1"/>
        <c:lblAlgn val="ctr"/>
        <c:lblOffset val="100"/>
      </c:catAx>
      <c:valAx>
        <c:axId val="94713728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94711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32757824003294"/>
          <c:y val="0.74248345935042992"/>
          <c:w val="0.10398627844337505"/>
          <c:h val="0.19965364262073607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карандаш</c:v>
                </c:pt>
                <c:pt idx="1">
                  <c:v>ножницы</c:v>
                </c:pt>
                <c:pt idx="2">
                  <c:v>краски</c:v>
                </c:pt>
                <c:pt idx="3">
                  <c:v>предм.изобр.</c:v>
                </c:pt>
                <c:pt idx="4">
                  <c:v>сюж.изобр.</c:v>
                </c:pt>
                <c:pt idx="5">
                  <c:v>декорат.изобр.</c:v>
                </c:pt>
                <c:pt idx="6">
                  <c:v>творч. Спос.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1</c:v>
                </c:pt>
                <c:pt idx="1">
                  <c:v>0.13</c:v>
                </c:pt>
                <c:pt idx="2">
                  <c:v>0.35</c:v>
                </c:pt>
                <c:pt idx="3">
                  <c:v>0.75</c:v>
                </c:pt>
                <c:pt idx="4">
                  <c:v>0.43</c:v>
                </c:pt>
                <c:pt idx="5">
                  <c:v>0.55000000000000004</c:v>
                </c:pt>
                <c:pt idx="6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карандаш</c:v>
                </c:pt>
                <c:pt idx="1">
                  <c:v>ножницы</c:v>
                </c:pt>
                <c:pt idx="2">
                  <c:v>краски</c:v>
                </c:pt>
                <c:pt idx="3">
                  <c:v>предм.изобр.</c:v>
                </c:pt>
                <c:pt idx="4">
                  <c:v>сюж.изобр.</c:v>
                </c:pt>
                <c:pt idx="5">
                  <c:v>декорат.изобр.</c:v>
                </c:pt>
                <c:pt idx="6">
                  <c:v>творч. Спос.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0" formatCode="General">
                  <c:v>0</c:v>
                </c:pt>
                <c:pt idx="1">
                  <c:v>0.72</c:v>
                </c:pt>
                <c:pt idx="2">
                  <c:v>0.65</c:v>
                </c:pt>
                <c:pt idx="3">
                  <c:v>0.25</c:v>
                </c:pt>
                <c:pt idx="4">
                  <c:v>0.56999999999999995</c:v>
                </c:pt>
                <c:pt idx="5">
                  <c:v>0.45</c:v>
                </c:pt>
                <c:pt idx="6">
                  <c:v>0.6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ср.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карандаш</c:v>
                </c:pt>
                <c:pt idx="1">
                  <c:v>ножницы</c:v>
                </c:pt>
                <c:pt idx="2">
                  <c:v>краски</c:v>
                </c:pt>
                <c:pt idx="3">
                  <c:v>предм.изобр.</c:v>
                </c:pt>
                <c:pt idx="4">
                  <c:v>сюж.изобр.</c:v>
                </c:pt>
                <c:pt idx="5">
                  <c:v>декорат.изобр.</c:v>
                </c:pt>
                <c:pt idx="6">
                  <c:v>творч. Спос.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 formatCode="General">
                  <c:v>0</c:v>
                </c:pt>
                <c:pt idx="1">
                  <c:v>0.05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>
                  <c:v>7.0000000000000007E-2</c:v>
                </c:pt>
              </c:numCache>
            </c:numRef>
          </c:val>
        </c:ser>
        <c:shape val="cylinder"/>
        <c:axId val="94083328"/>
        <c:axId val="94228480"/>
        <c:axId val="0"/>
      </c:bar3DChart>
      <c:catAx>
        <c:axId val="94083328"/>
        <c:scaling>
          <c:orientation val="minMax"/>
        </c:scaling>
        <c:axPos val="b"/>
        <c:tickLblPos val="nextTo"/>
        <c:crossAx val="94228480"/>
        <c:crosses val="autoZero"/>
        <c:auto val="1"/>
        <c:lblAlgn val="ctr"/>
        <c:lblOffset val="100"/>
      </c:catAx>
      <c:valAx>
        <c:axId val="94228480"/>
        <c:scaling>
          <c:orientation val="minMax"/>
        </c:scaling>
        <c:axPos val="l"/>
        <c:majorGridlines/>
        <c:numFmt formatCode="0%" sourceLinked="1"/>
        <c:tickLblPos val="nextTo"/>
        <c:crossAx val="94083328"/>
        <c:crosses val="autoZero"/>
        <c:crossBetween val="between"/>
      </c:valAx>
    </c:plotArea>
    <c:legend>
      <c:legendPos val="r"/>
      <c:layout/>
    </c:legend>
    <c:plotVisOnly val="1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произвольного поведения 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elete val="1"/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0.60000000000000009</c:v>
                </c:pt>
                <c:pt idx="1">
                  <c:v>0.30000000000000004</c:v>
                </c:pt>
                <c:pt idx="2">
                  <c:v>0.1</c:v>
                </c:pt>
              </c:numCache>
            </c:numRef>
          </c:val>
        </c:ser>
        <c:dLbls/>
      </c:pie3DChart>
    </c:plotArea>
    <c:legend>
      <c:legendPos val="r"/>
      <c:legendEntry>
        <c:idx val="3"/>
        <c:delete val="1"/>
      </c:legendEntry>
      <c:layout/>
    </c:legend>
    <c:plotVisOnly val="1"/>
    <c:dispBlanksAs val="zero"/>
  </c:chart>
  <c:spPr>
    <a:ln>
      <a:solidFill>
        <a:schemeClr val="accent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rotY val="156"/>
      <c:perspective val="30"/>
    </c:view3D>
    <c:plotArea>
      <c:layout>
        <c:manualLayout>
          <c:layoutTarget val="inner"/>
          <c:xMode val="edge"/>
          <c:yMode val="edge"/>
          <c:x val="0.12358248697173722"/>
          <c:y val="0.21466777426178899"/>
          <c:w val="0.69633858267716531"/>
          <c:h val="0.655509999222151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Умение выполнять  работу по образцу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explosion val="20"/>
          <c:dPt>
            <c:idx val="0"/>
            <c:explosion val="15"/>
            <c:spPr>
              <a:solidFill>
                <a:srgbClr val="FF0000"/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spPr>
              <a:solidFill>
                <a:srgbClr val="00B0F0"/>
              </a:solidFill>
              <a:ln>
                <a:solidFill>
                  <a:schemeClr val="accent1"/>
                </a:solidFill>
              </a:ln>
            </c:spPr>
          </c:dPt>
          <c:dPt>
            <c:idx val="2"/>
            <c:spPr>
              <a:solidFill>
                <a:srgbClr val="00B05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elete val="1"/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0.30000000000000004</c:v>
                </c:pt>
                <c:pt idx="2">
                  <c:v>0.2</c:v>
                </c:pt>
              </c:numCache>
            </c:numRef>
          </c:val>
        </c:ser>
        <c:dLbls/>
      </c:pie3DChart>
    </c:plotArea>
    <c:legend>
      <c:legendPos val="r"/>
      <c:legendEntry>
        <c:idx val="3"/>
        <c:delete val="1"/>
      </c:legendEntry>
      <c:layout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Уровень развития координации в системе </a:t>
            </a:r>
          </a:p>
          <a:p>
            <a:pPr>
              <a:defRPr/>
            </a:pPr>
            <a:r>
              <a:rPr lang="ru-RU"/>
              <a:t>глаз-рука</a:t>
            </a:r>
          </a:p>
        </c:rich>
      </c:tx>
      <c:layout/>
    </c:title>
    <c:view3D>
      <c:rotX val="30"/>
      <c:rotY val="18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координации в системе глаз-рука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explosion val="15"/>
            <c:spPr>
              <a:solidFill>
                <a:srgbClr val="00B0F0"/>
              </a:solidFill>
            </c:spPr>
          </c:dPt>
          <c:dPt>
            <c:idx val="2"/>
            <c:explosion val="14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0.30000000000000004</c:v>
                </c:pt>
                <c:pt idx="2">
                  <c:v>0.2</c:v>
                </c:pt>
              </c:numCache>
            </c:numRef>
          </c:val>
        </c:ser>
        <c:dLbls/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Темп деятельности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>
                <c:manualLayout>
                  <c:x val="4.0409439511133918E-2"/>
                  <c:y val="-0.12730530465910908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>выский</c:v>
                </c:pt>
                <c:pt idx="1">
                  <c:v>средий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0.70000000000000007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</c:ser>
        <c:dLbls/>
        <c:firstSliceAng val="217"/>
      </c:pieChart>
    </c:plotArea>
    <c:legend>
      <c:legendPos val="r"/>
      <c:layout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2019-05-27T17:08:00Z</dcterms:created>
  <dcterms:modified xsi:type="dcterms:W3CDTF">2019-05-28T09:34:00Z</dcterms:modified>
</cp:coreProperties>
</file>